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7A1" w:rsidRPr="000E614D" w:rsidRDefault="000227A1" w:rsidP="00363DA2">
      <w:pPr>
        <w:spacing w:after="375" w:line="240" w:lineRule="auto"/>
        <w:jc w:val="center"/>
        <w:outlineLvl w:val="0"/>
        <w:rPr>
          <w:rFonts w:ascii="Times New Roman" w:eastAsia="Times New Roman" w:hAnsi="Times New Roman" w:cs="Times New Roman"/>
          <w:b/>
          <w:bCs/>
          <w:kern w:val="36"/>
          <w:sz w:val="28"/>
          <w:szCs w:val="28"/>
          <w:lang w:eastAsia="ru-RU"/>
        </w:rPr>
      </w:pPr>
      <w:r w:rsidRPr="00D93841">
        <w:rPr>
          <w:rFonts w:ascii="Times New Roman" w:eastAsia="Times New Roman" w:hAnsi="Times New Roman" w:cs="Times New Roman"/>
          <w:b/>
          <w:bCs/>
          <w:kern w:val="36"/>
          <w:sz w:val="28"/>
          <w:szCs w:val="28"/>
          <w:lang w:eastAsia="ru-RU"/>
        </w:rPr>
        <w:t xml:space="preserve">Обзор практики правоприменения в сфере </w:t>
      </w:r>
      <w:r w:rsidRPr="000E614D">
        <w:rPr>
          <w:rFonts w:ascii="Times New Roman" w:eastAsia="Times New Roman" w:hAnsi="Times New Roman" w:cs="Times New Roman"/>
          <w:b/>
          <w:bCs/>
          <w:kern w:val="36"/>
          <w:sz w:val="28"/>
          <w:szCs w:val="28"/>
          <w:lang w:eastAsia="ru-RU"/>
        </w:rPr>
        <w:t xml:space="preserve">конфликта интересов </w:t>
      </w:r>
      <w:r w:rsidR="00A44C2D">
        <w:rPr>
          <w:rFonts w:ascii="Times New Roman" w:eastAsia="Times New Roman" w:hAnsi="Times New Roman" w:cs="Times New Roman"/>
          <w:b/>
          <w:bCs/>
          <w:kern w:val="36"/>
          <w:sz w:val="28"/>
          <w:szCs w:val="28"/>
          <w:lang w:eastAsia="ru-RU"/>
        </w:rPr>
        <w:br/>
      </w:r>
      <w:r w:rsidRPr="000E614D">
        <w:rPr>
          <w:rFonts w:ascii="Times New Roman" w:eastAsia="Times New Roman" w:hAnsi="Times New Roman" w:cs="Times New Roman"/>
          <w:b/>
          <w:bCs/>
          <w:kern w:val="36"/>
          <w:sz w:val="28"/>
          <w:szCs w:val="28"/>
          <w:lang w:eastAsia="ru-RU"/>
        </w:rPr>
        <w:t>подготовлен</w:t>
      </w:r>
      <w:r w:rsidR="0067527F">
        <w:rPr>
          <w:rFonts w:ascii="Times New Roman" w:eastAsia="Times New Roman" w:hAnsi="Times New Roman" w:cs="Times New Roman"/>
          <w:b/>
          <w:bCs/>
          <w:kern w:val="36"/>
          <w:sz w:val="28"/>
          <w:szCs w:val="28"/>
          <w:lang w:eastAsia="ru-RU"/>
        </w:rPr>
        <w:t xml:space="preserve"> </w:t>
      </w:r>
      <w:r w:rsidRPr="000E614D">
        <w:rPr>
          <w:rFonts w:ascii="Times New Roman" w:eastAsia="Times New Roman" w:hAnsi="Times New Roman" w:cs="Times New Roman"/>
          <w:b/>
          <w:bCs/>
          <w:kern w:val="36"/>
          <w:sz w:val="28"/>
          <w:szCs w:val="28"/>
          <w:lang w:eastAsia="ru-RU"/>
        </w:rPr>
        <w:t xml:space="preserve">в соответствии с протоколом заседания президиума </w:t>
      </w:r>
      <w:r w:rsidR="00A44C2D">
        <w:rPr>
          <w:rFonts w:ascii="Times New Roman" w:eastAsia="Times New Roman" w:hAnsi="Times New Roman" w:cs="Times New Roman"/>
          <w:b/>
          <w:bCs/>
          <w:kern w:val="36"/>
          <w:sz w:val="28"/>
          <w:szCs w:val="28"/>
          <w:lang w:eastAsia="ru-RU"/>
        </w:rPr>
        <w:br/>
      </w:r>
      <w:r w:rsidRPr="000E614D">
        <w:rPr>
          <w:rFonts w:ascii="Times New Roman" w:eastAsia="Times New Roman" w:hAnsi="Times New Roman" w:cs="Times New Roman"/>
          <w:b/>
          <w:bCs/>
          <w:kern w:val="36"/>
          <w:sz w:val="28"/>
          <w:szCs w:val="28"/>
          <w:lang w:eastAsia="ru-RU"/>
        </w:rPr>
        <w:t>Совета при Президенте Российской Федерации по противодейст</w:t>
      </w:r>
      <w:r w:rsidR="00363DA2">
        <w:rPr>
          <w:rFonts w:ascii="Times New Roman" w:eastAsia="Times New Roman" w:hAnsi="Times New Roman" w:cs="Times New Roman"/>
          <w:b/>
          <w:bCs/>
          <w:kern w:val="36"/>
          <w:sz w:val="28"/>
          <w:szCs w:val="28"/>
          <w:lang w:eastAsia="ru-RU"/>
        </w:rPr>
        <w:t xml:space="preserve">вию </w:t>
      </w:r>
      <w:r w:rsidR="00A44C2D">
        <w:rPr>
          <w:rFonts w:ascii="Times New Roman" w:eastAsia="Times New Roman" w:hAnsi="Times New Roman" w:cs="Times New Roman"/>
          <w:b/>
          <w:bCs/>
          <w:kern w:val="36"/>
          <w:sz w:val="28"/>
          <w:szCs w:val="28"/>
          <w:lang w:eastAsia="ru-RU"/>
        </w:rPr>
        <w:br/>
      </w:r>
      <w:r w:rsidR="00363DA2">
        <w:rPr>
          <w:rFonts w:ascii="Times New Roman" w:eastAsia="Times New Roman" w:hAnsi="Times New Roman" w:cs="Times New Roman"/>
          <w:b/>
          <w:bCs/>
          <w:kern w:val="36"/>
          <w:sz w:val="28"/>
          <w:szCs w:val="28"/>
          <w:lang w:eastAsia="ru-RU"/>
        </w:rPr>
        <w:t>коррупции от 27 июня 2017 года</w:t>
      </w:r>
      <w:r w:rsidR="00C64D25">
        <w:rPr>
          <w:rFonts w:ascii="Times New Roman" w:eastAsia="Times New Roman" w:hAnsi="Times New Roman" w:cs="Times New Roman"/>
          <w:b/>
          <w:bCs/>
          <w:kern w:val="36"/>
          <w:sz w:val="28"/>
          <w:szCs w:val="28"/>
          <w:lang w:eastAsia="ru-RU"/>
        </w:rPr>
        <w:t xml:space="preserve"> </w:t>
      </w:r>
      <w:r w:rsidRPr="000E614D">
        <w:rPr>
          <w:rFonts w:ascii="Times New Roman" w:eastAsia="Times New Roman" w:hAnsi="Times New Roman" w:cs="Times New Roman"/>
          <w:b/>
          <w:bCs/>
          <w:kern w:val="36"/>
          <w:sz w:val="28"/>
          <w:szCs w:val="28"/>
          <w:lang w:eastAsia="ru-RU"/>
        </w:rPr>
        <w:t>№ 59</w:t>
      </w:r>
    </w:p>
    <w:p w:rsidR="000227A1" w:rsidRPr="000E614D" w:rsidRDefault="000227A1" w:rsidP="000E614D">
      <w:pPr>
        <w:spacing w:after="375"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30 марта 2018</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Обзор практики правоприменения в сфере конфликта интересов № 1</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Настоящий обзор подготовлен Минтрудом России по итогам обобщения результатов мониторинга применения мер по предотвращению и урегулированию конфликта интересов в федеральных государственных органах, государственных органах субъектов Российской Федерации, органах местного самоуправления, Центральном банке Российской Федерации,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(далее – государственные органы, организации), включая анализ деятельности соответствующих комиссий по соблюдению требований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служебному поведению и урегулированию конфликта интересов (далее - комиссии).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I. Наиболее распространенные причины возникновения конфликта интересов</w:t>
      </w:r>
    </w:p>
    <w:p w:rsidR="000227A1"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Согласно данным мониторинга о ходе реализации мер по противодействию коррупции в государственных органах, организациях за 9 месяцев 2017 года поступило 13 993 уведомления должностных лиц о возможном возникновении у них конфликта интересов и 549 уведомлений о возникшем конфликте интересов. </w:t>
      </w:r>
    </w:p>
    <w:p w:rsidR="000E614D" w:rsidRDefault="000E614D" w:rsidP="000E614D">
      <w:pPr>
        <w:spacing w:after="150" w:line="240" w:lineRule="auto"/>
        <w:jc w:val="both"/>
        <w:rPr>
          <w:rFonts w:ascii="Times New Roman" w:eastAsia="Times New Roman" w:hAnsi="Times New Roman" w:cs="Times New Roman"/>
          <w:sz w:val="28"/>
          <w:szCs w:val="28"/>
          <w:lang w:eastAsia="ru-RU"/>
        </w:rPr>
      </w:pPr>
    </w:p>
    <w:p w:rsidR="000E614D" w:rsidRDefault="000E614D" w:rsidP="000E614D">
      <w:pPr>
        <w:spacing w:after="150" w:line="240" w:lineRule="auto"/>
        <w:jc w:val="both"/>
        <w:rPr>
          <w:rFonts w:ascii="Times New Roman" w:eastAsia="Times New Roman" w:hAnsi="Times New Roman" w:cs="Times New Roman"/>
          <w:sz w:val="28"/>
          <w:szCs w:val="28"/>
          <w:lang w:eastAsia="ru-RU"/>
        </w:rPr>
      </w:pPr>
    </w:p>
    <w:p w:rsidR="000E614D" w:rsidRPr="000E614D" w:rsidRDefault="000E614D"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noProof/>
          <w:color w:val="767676"/>
          <w:sz w:val="28"/>
          <w:szCs w:val="28"/>
          <w:lang w:eastAsia="ru-RU"/>
        </w:rPr>
        <w:drawing>
          <wp:inline distT="0" distB="0" distL="0" distR="0">
            <wp:extent cx="6661150" cy="3259103"/>
            <wp:effectExtent l="0" t="0" r="6350" b="0"/>
            <wp:docPr id="1" name="Рисунок 1" descr="https://rosmintrud.ru/uploads/imperavi/Обз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osmintrud.ru/uploads/imperavi/Обзор.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1150" cy="3259103"/>
                    </a:xfrm>
                    <a:prstGeom prst="rect">
                      <a:avLst/>
                    </a:prstGeom>
                    <a:noFill/>
                    <a:ln>
                      <a:noFill/>
                    </a:ln>
                  </pic:spPr>
                </pic:pic>
              </a:graphicData>
            </a:graphic>
          </wp:inline>
        </w:drawing>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Чаще всего возникновение конфликта интересов связано с: </w:t>
      </w:r>
    </w:p>
    <w:p w:rsidR="000227A1" w:rsidRPr="000E614D" w:rsidRDefault="000227A1" w:rsidP="000E614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подчиненностью или подконтрольностью лиц, находящихся в отношениях родства или свойства; </w:t>
      </w:r>
    </w:p>
    <w:p w:rsidR="000227A1" w:rsidRPr="000E614D" w:rsidRDefault="000227A1" w:rsidP="000E614D">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обращением должностного лица или его родственников (свойственников)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государственный (муниципальный) орган (организацию), в котором должностное лицо осуществляет служебную (трудовую) деятельность; </w:t>
      </w:r>
    </w:p>
    <w:p w:rsidR="000227A1" w:rsidRPr="000E614D" w:rsidRDefault="000227A1" w:rsidP="000E614D">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выполнением контрольных (надзорных) функций; </w:t>
      </w:r>
    </w:p>
    <w:p w:rsidR="000227A1" w:rsidRPr="000E614D" w:rsidRDefault="000227A1" w:rsidP="000E614D">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выполнением иной оплачиваемой работы; </w:t>
      </w:r>
    </w:p>
    <w:p w:rsidR="000227A1" w:rsidRPr="000E614D" w:rsidRDefault="000227A1" w:rsidP="000E614D">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владением должностным лицом приносящими доход ценными бумагами, акциями (долями участия в уставных капиталах организаций).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Конфликт интересов, связанный с подчиненностью или подконтрольностью лиц, находящихся в отношениях родства или свойства</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Государственный служащий, замещающий должность заместителя руководителя структурного подразделения государственного органа, состоит в близком родстве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государственным служащим, замещающим должность специалиста в том же структурном подразделении. По результатам проверки факта непосредственной подчиненности или подконтрольности одного из них другому не установлено. При этом выявлено, что в период отпуска руководителя структурного подразделения его заместитель в рамках исполнения должностных обязанностей руководителя структурного подразделения при отсутствии достаточных на то оснований (без учета личного вклада государственного служащего в обеспечение выполнения задач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 реализации полномочий, возложенных на структурное подразделение) представил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поощрению государственного служащего данного структурного подразделения, состоящего с ним в близком родстве.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о личной заинтересованности) данным должностным лицом не представлено.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указанного вопроса комиссией приняты следующие решения: </w:t>
      </w:r>
    </w:p>
    <w:p w:rsidR="000227A1" w:rsidRPr="000E614D" w:rsidRDefault="000227A1" w:rsidP="000E614D">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признать, что государственный служащий, замещающий должность заместителя руководителя структурного подразделения не соблюдал требования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об урегулировании конфликта интересов; </w:t>
      </w:r>
    </w:p>
    <w:p w:rsidR="000227A1" w:rsidRPr="000E614D" w:rsidRDefault="000227A1" w:rsidP="000E614D">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государственного органа применить к данному должностному лицу меру ответственности в виде выговора.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на должностное лицо наложено взыскание в виде выговора.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lastRenderedPageBreak/>
        <w:t>Конфликт интересов, связанный с обращением должностного лица или его родственников (свойственников) в государственный (муниципальный) орган (организацию), в котором должностное лицо осуществляет служебную (трудовую) деятельность</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соответствии с частью 2 статьи 59.3 Федерального закона от 27 июля 2004 г. № 79-ФЗ «О государственной гражданской службе Российской Федерации», частью 4 статьи 27.1 Федерального закона от 2 марта 2007 г. № 25-ФЗ «О муниципальной службе в Российской Федерации» и аналогичными положениями иных федеральных законов при применении взысканий за коррупционные правонарушения учитываются характер совершенного служащим коррупционного правонарушения, его тяжесть, обстоятельства, при которых оно совершено, 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служащим своих должностных обязанностей.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Ситуация 1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Государственный служащий разрешил по существу жалобу гражданина, являющегося его близким родственником.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ходе проверки установлено, что государственный служащий знал, что жалоба направлена лицом, состоящим с ним в отношениях близкого родства или свойства,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 не исполнил обязанность, установленную антикоррупционным законодательством, по направлению уведомления о личной заинтересованности.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вопроса о несоблюдении государственным служащим требований об урегулировании конфликта интересов с учетом отсутствия фактов злоупотребления полномочиями комиссией приняты следующие решения: </w:t>
      </w:r>
    </w:p>
    <w:p w:rsidR="000227A1" w:rsidRPr="000E614D" w:rsidRDefault="000227A1" w:rsidP="000E614D">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установить, что государственный служащий не соблюдал требования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об урегулировании конфликта интересов; </w:t>
      </w:r>
    </w:p>
    <w:p w:rsidR="000227A1" w:rsidRPr="000E614D" w:rsidRDefault="000227A1" w:rsidP="000E614D">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государственного органа применить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государственному служащему меру ответственности в виде выговора.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на государственного служащего наложено взыскание в виде выговора.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Ситуация 2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Государственный служащий в рамках исполнения должностных обязанностей участвовал в принятии решений о предоставлении субсидий на реализацию государственных программ, осуществлял общее управление и контроль реализации данных программ, согласовывал отчеты о целевом использовании бюджетных ассигнований.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В число получателей субсидий на реализацию указанных программ входила организация, которой, как было установлено в ходе проверки, неоднократно заключались договора оказания услуг с исполнителем, являющимся лицом, состоящим в близком родстве с указанным государственным служащим.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мнению служащего конфликта интересов не возникало, так как заключение указанной организацией договоров оказания услуг с его близким родственником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не повлияло на надлежащее, объективное и беспристрастное исполнение им должностных обязанностей (осуществление полномочий) при принятии решений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 выделении бюджетных ассигнований на реализацию соответствующих государственных программ.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вопроса о несоблюдении государственным служащим требований об урегулировании конфликта интересов комиссией, учитывая тяжесть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 обстоятельства допущенного нарушения, приняты следующие решения: </w:t>
      </w:r>
    </w:p>
    <w:p w:rsidR="000227A1" w:rsidRPr="000E614D" w:rsidRDefault="000227A1" w:rsidP="000E614D">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установить, что государственный служащий не соблюдал требования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об урегулировании конфликта интересов; </w:t>
      </w:r>
    </w:p>
    <w:p w:rsidR="000227A1" w:rsidRPr="000E614D" w:rsidRDefault="000227A1" w:rsidP="000E614D">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государственного органа применить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государственному служащему меру ответственности в виде выговора.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к государственному служащему применено взыскание в виде увольнения в связи с утратой доверия за совершение коррупционного правонарушения.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Конфликт интересов, связанный с выполнением контрольных (надзорных) функций</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Должностным лицом проведена проверка организации. Вместе с тем установлено, что супруга должностного лица занимает в указанной организации руководящую должность и является владельцем доли в ее уставном капитале. При этом уведомления о личной заинтересованности данное лицо не представило, поскольку считало, что возможность возникновения конфликта интересов при принятии решения в отношении организации отсутствовала.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ходе проверки действий должностного лица фактов вынесения им необоснованного решения относительно данной организации установлено не было.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указанного вопроса комиссией, учитывая, что факта вынесения необоснованного решения в отношении рассматриваемой организации выявлено не было, приняты следующие решения: </w:t>
      </w:r>
    </w:p>
    <w:p w:rsidR="000227A1" w:rsidRPr="000E614D" w:rsidRDefault="000227A1" w:rsidP="000E614D">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установить, что государственный служащий не соблюдал требования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об урегулировании конфликта интересов; </w:t>
      </w:r>
    </w:p>
    <w:p w:rsidR="000227A1" w:rsidRPr="000E614D" w:rsidRDefault="000227A1" w:rsidP="000E614D">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рекомендовать руководителю государственного органа применить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должностному лицу меру ответственности в виде увольнения в связи с утратой доверия.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на должностное лицо наложено взыскание в виде выговора.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Конфликт интересов, связанный с выполнением иной оплачиваемой работы</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Государственный гражданский служащий выполнял иную оплачиваемую работу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организации, при этом уведомление о выполнении иной оплачиваемой работы представителю нанимателя направлено не было.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ходе проверки установлено, что к полномочиям данного должностного лица отнесено осуществление государственного контроля за деятельностью указанной организации. Также установлено, что должностное лицо занималось иной оплачиваемой работой в служебное время, получало доход и по основному месту службы, и от иной оплачиваемой деятельности.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указанного вопроса комиссией, учитывая факт несоблюдения должностным лицом требований антикоррупционного законодательства, приняты следующие решения: </w:t>
      </w:r>
    </w:p>
    <w:p w:rsidR="000227A1" w:rsidRPr="000E614D" w:rsidRDefault="000227A1" w:rsidP="000E614D">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установить, что государственный служащий не соблюдал установленный порядок реализации права на выполнение иной оплачиваемой работы, а также не соблюдал требования об урегулировании конфликта интересов; </w:t>
      </w:r>
    </w:p>
    <w:p w:rsidR="000227A1" w:rsidRPr="000E614D" w:rsidRDefault="000227A1" w:rsidP="000E614D">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государственного органа применить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государственному служащему меру ответственности в виде предупреждения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о неполном должностном соответствии.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на государственного служащего наложено взыскание в виде предупреждения о неполном должностном соответствии.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Конфликт интересов, связанный с владением должностным лицом приносящими доход ценными бумагами, акциями (долями участия в уставных капиталах организаций)</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Ситуация 1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Должностные лица органа государственной власти субъекта Российской Федерации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на протяжении нескольких лет принимали решения о выделении бюджетных ассигнований организациям, в состав учредителей которых входят данные государственные служащие и члены их семей.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указанного вопроса комиссией, учитывая тяжесть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 обстоятельства допущенного нарушения, приняты следующие решения: </w:t>
      </w:r>
    </w:p>
    <w:p w:rsidR="000227A1" w:rsidRPr="000E614D" w:rsidRDefault="000227A1" w:rsidP="000E614D">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установить, что должностные лица не соблюдали положения антикоорупциооного законодательства, включая требования о предотвращении или урегулировании конфликта интересов; </w:t>
      </w:r>
    </w:p>
    <w:p w:rsidR="000227A1" w:rsidRPr="000E614D" w:rsidRDefault="000227A1" w:rsidP="000E614D">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руководителю органа государственной власти субъекта Российской Федерации применить к должностным лицам меру ответственности в виде увольнения в связи с утратой доверия за совершение коррупционного правонарушения.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к должностным лицам применено взыскание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виде увольнения в связи с утратой доверия за совершение коррупционного правонарушения.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Ввиду наличия признаков совершения коррупционного преступления материалы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обстоятельствами дела направлены в правоохранительные органы.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Ситуация 2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Прокурором внесено представление об устранении нарушений требований антикоррупционного законодательства в связи с наличием в действиях должностного лица органа местного самоуправления, в должностные обязанности которого входит осуществление муниципального контроля в сфере жилищно-коммунального хозяйства, признаков возникновения конфликта интересов, а также непринятием указанным должностным лицом мер к его урегулированию, представлением им заведомо недостоверных сведений о своих доходах, расходах и обязательствах имущественного характера, доходах, расходах и обязательствах имущественного характера своих супруги и несовершеннолетних детей.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Установлено, что должностное является учредителем трех коммерческих организаций. При этом в доверительное управление должностным лицом переданы доли участия только двух из трех коммерческих организаций.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При представлении сведений о доходах, расходах и обязательствах имущественного характера служащий умышленно скрыл свою долю участия в третьей коммерческой организации, осуществляющей деятельность в сфере жилищно-коммунального хозяйства на территории данного муниципального образования, и в доверительное управление, как того требует законодательство, долю в указанной организации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не передавал.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период исполнения указанным лицом его должностных полномочий данная организация продолжала осуществлять деятельность, приносящую доход, о чем должностному лицу было достоверно известно.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установленном порядке мер по устранению допущенных нарушений органом местного самоуправления предпринято не было.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Прокурором направлено исковое заявление с требованием уволить должностное лицо в связи с утратой доверия, которое судом отклонено.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Между тем апелляционной инстанцией суда удовлетворено апелляционное представление прокурора и вынесено новое решение. Суд обязал уволить должностное лицо, допустившего нарушение антикоррупционного законодательства, в связи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утратой доверия за совершение коррупционного правонарушения.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Также, поскольку непосредственным руководителем должностного лица не приняты надлежащие меры по предотвращению и урегулированию конфликта интересов, инициирована его отставка.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Решение представителя нанимателя: к должностному лицу применено взыскание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виде увольнения в связи с утратой доверия за совершение коррупционного правонарушения. Руководитель должностного лица освободил занимаемую должность.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II. Наиболее распространенные меры по предотвращению и урегулированию конфликта интересов</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качестве основных мер предотвращения и урегулирования конфликта интересов законодательством предусмотрено: </w:t>
      </w:r>
    </w:p>
    <w:p w:rsidR="000227A1" w:rsidRPr="000E614D" w:rsidRDefault="000227A1" w:rsidP="000E614D">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изменение должностного или служебного положения должностного лица, вплоть до его отстранения от исполнения должностных (служебных) обязанностей; </w:t>
      </w:r>
    </w:p>
    <w:p w:rsidR="000227A1" w:rsidRPr="000E614D" w:rsidRDefault="000227A1" w:rsidP="000E614D">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отказ должностного лица от выгоды, явившейся причиной возникновения конфликта интересов.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Изменение должностного или служебного положения должностного лица</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1. Подписано представление о приеме на работу племянника должностного лица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на должность в структурное подразделение организации, в котором указанное лицо является заместителем руководителя. Должностное лицо утверждает, что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племянником связь не поддерживает, близкими отношениями не связан, личной заинтересованности в отношении данного лица не имеет. Вместе с тем в целях принятия мер по предотвращению или урегулированию конфликта интересов должностным лицом направлено уведомление о личной заинтересованности.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По итогам рассмотрения данного уведомления комиссией приняты следующие решения: </w:t>
      </w:r>
    </w:p>
    <w:p w:rsidR="000227A1" w:rsidRPr="000E614D" w:rsidRDefault="000227A1" w:rsidP="000E614D">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признать, что при исполнении указанным лицом должностных обязанностей личная заинтересованность приводит или может привести к конфликту интересов; </w:t>
      </w:r>
    </w:p>
    <w:p w:rsidR="000227A1" w:rsidRPr="00A44C2D" w:rsidRDefault="000227A1" w:rsidP="000E614D">
      <w:pPr>
        <w:numPr>
          <w:ilvl w:val="0"/>
          <w:numId w:val="21"/>
        </w:numPr>
        <w:spacing w:before="100" w:beforeAutospacing="1" w:after="150" w:afterAutospacing="1" w:line="240" w:lineRule="auto"/>
        <w:jc w:val="both"/>
        <w:rPr>
          <w:rFonts w:ascii="Times New Roman" w:eastAsia="Times New Roman" w:hAnsi="Times New Roman" w:cs="Times New Roman"/>
          <w:sz w:val="28"/>
          <w:szCs w:val="28"/>
          <w:lang w:eastAsia="ru-RU"/>
        </w:rPr>
      </w:pPr>
      <w:r w:rsidRPr="00A44C2D">
        <w:rPr>
          <w:rFonts w:ascii="Times New Roman" w:eastAsia="Times New Roman" w:hAnsi="Times New Roman" w:cs="Times New Roman"/>
          <w:sz w:val="28"/>
          <w:szCs w:val="28"/>
          <w:lang w:eastAsia="ru-RU"/>
        </w:rPr>
        <w:t xml:space="preserve">рекомендовать руководителю структурного подразделения организации, заместителем которого является должностное лицо, принять меры </w:t>
      </w:r>
      <w:r w:rsidR="00A44C2D" w:rsidRPr="00A44C2D">
        <w:rPr>
          <w:rFonts w:ascii="Times New Roman" w:eastAsia="Times New Roman" w:hAnsi="Times New Roman" w:cs="Times New Roman"/>
          <w:sz w:val="28"/>
          <w:szCs w:val="28"/>
          <w:lang w:eastAsia="ru-RU"/>
        </w:rPr>
        <w:br/>
      </w:r>
      <w:r w:rsidRPr="00A44C2D">
        <w:rPr>
          <w:rFonts w:ascii="Times New Roman" w:eastAsia="Times New Roman" w:hAnsi="Times New Roman" w:cs="Times New Roman"/>
          <w:sz w:val="28"/>
          <w:szCs w:val="28"/>
          <w:lang w:eastAsia="ru-RU"/>
        </w:rPr>
        <w:t xml:space="preserve">по урегулированию возникновения конфликта интересов, </w:t>
      </w:r>
      <w:r w:rsidR="00A44C2D" w:rsidRPr="00A44C2D">
        <w:rPr>
          <w:rFonts w:ascii="Times New Roman" w:eastAsia="Times New Roman" w:hAnsi="Times New Roman" w:cs="Times New Roman"/>
          <w:sz w:val="28"/>
          <w:szCs w:val="28"/>
          <w:lang w:eastAsia="ru-RU"/>
        </w:rPr>
        <w:br/>
      </w:r>
      <w:r w:rsidRPr="00A44C2D">
        <w:rPr>
          <w:rFonts w:ascii="Times New Roman" w:eastAsia="Times New Roman" w:hAnsi="Times New Roman" w:cs="Times New Roman"/>
          <w:sz w:val="28"/>
          <w:szCs w:val="28"/>
          <w:lang w:eastAsia="ru-RU"/>
        </w:rPr>
        <w:t xml:space="preserve">в частности,  перевести племянника должностного лица в отдел, деятельность которого должностным лицом не организуется и не контролируется. Рекомендация комиссии исполнена.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2. Начальник управления по юридической и кадровой работе администрации района уведомил о возможности возникновения конфликта интересов при осуществлении полномочий члена конкурсной комиссии по формированию кадрового резерва района, так как один из кандидатов на замещение вакантной должности муниципальной службы является родственником.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По итогам рассмотрения комиссией принято решение рекомендовать временно исключить указанное должностное лицо из состава конкурсной комиссии.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Рекомендация комиссии исполнена.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3. Должностным лицом организации, осуществляющей контрольно-надзорные функции в отношении кредитных организаций, заключен договор потребительского кредита с банком. При этом должностное лицо входит в состав коллегиального органа организации, на заседаниях которого рассматриваются вопросы в отношении данного банка.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целях недопущения возможности возникновения конфликта интересов должностным лицом было направлено уведомление о личной заинтересованности.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На период рассмотрения комиссией указанного уведомления должностным лицом принято решение воздержаться от участия в заседаниях коллегиального органа организации, на заседаниях которого рассматриваются вопросы в отношении данного банка (самоотвод).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Комиссией приняты следующие решения: </w:t>
      </w:r>
    </w:p>
    <w:p w:rsidR="000227A1" w:rsidRPr="000E614D" w:rsidRDefault="000227A1" w:rsidP="000E614D">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признать, что личная заинтересованность должностного лица (в связи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заключением кредитного договора) может повлиять на надлежащее, объективное и беспристрастное исполнение его трудовых обязанностей при рассмотрении коллегиальным органом вопросов в отношении данной кредитной организации; </w:t>
      </w:r>
    </w:p>
    <w:p w:rsidR="000227A1" w:rsidRPr="000E614D" w:rsidRDefault="000227A1" w:rsidP="000E614D">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отстранить должностное лицо от участия в заседаниях коллегиального органа, на которых рассматриваются вопросы в отношении указанной кредитной организации.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Рек</w:t>
      </w:r>
      <w:r w:rsidR="00A44C2D">
        <w:rPr>
          <w:rFonts w:ascii="Times New Roman" w:eastAsia="Times New Roman" w:hAnsi="Times New Roman" w:cs="Times New Roman"/>
          <w:sz w:val="28"/>
          <w:szCs w:val="28"/>
          <w:lang w:eastAsia="ru-RU"/>
        </w:rPr>
        <w:t>омендация комиссии исполнена.</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Отказ от выгоды</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Коллегиальным исполнительным органом организации (далее – организация 1) принято решение о включении должностного лица в состав Наблюдательного совета некоммерческой организации, учредителем которой является организация 1 (далее – организация 2). При этом данное должностное лицо также осуществляет трудовую деятельность в организации 2 по совместительству (возможность указанного совместительства предусмотрена нормой федерального закона, регулирующего деятельность организации 1).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В ходе проверки установлено, что при рассмотрении Наблюдательным советом организации 2 вопросов, так или иначе связанных с оплатой труда работников организации 2 и предоставлением дополнительных социальных гарантий (социального пакета), у должностного лица может возникнуть конфликт интересов при исполнении им своих трудовых обязанностей как работника организации 1, входящего в состав Наблюдательного совета организации 2, а именно: потенциальная возможность получения (как работником организации 2) доходов в виде денег, иного имущества, услуг имущественного характера или каких-либо выгод (преимуществ).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Комиссией приняты следующие решения: </w:t>
      </w:r>
    </w:p>
    <w:p w:rsidR="000227A1" w:rsidRPr="000E614D" w:rsidRDefault="000227A1" w:rsidP="000E614D">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признать, что в связи с включением в состав Наблюдательного совета организации 2 и осуществлением трудовой деятельности по совместительству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организации 2 при исполнении своих обязанностей у должностного лица может возникнуть личная заинтересованность, которая может привести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к конфликту интересов; </w:t>
      </w:r>
    </w:p>
    <w:p w:rsidR="000227A1" w:rsidRPr="000E614D" w:rsidRDefault="000227A1" w:rsidP="000E614D">
      <w:pPr>
        <w:numPr>
          <w:ilvl w:val="0"/>
          <w:numId w:val="2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рекомендовать должностному лицу прекратить трудовые отношения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с организацией 2; </w:t>
      </w:r>
    </w:p>
    <w:p w:rsidR="000227A1" w:rsidRPr="000E614D" w:rsidRDefault="000227A1" w:rsidP="000E614D">
      <w:pPr>
        <w:numPr>
          <w:ilvl w:val="0"/>
          <w:numId w:val="2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в случае, если рекомендация комиссии о прекращении должностным лицом трудовых отношений с организацией 2 не будет исполнена, рекомендовать руководителю организации 1 принять решение о выходе должностного лица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из состава Наблюдательного совета организации 2; </w:t>
      </w:r>
    </w:p>
    <w:p w:rsidR="000227A1" w:rsidRPr="000E614D" w:rsidRDefault="000227A1" w:rsidP="000E614D">
      <w:pPr>
        <w:numPr>
          <w:ilvl w:val="0"/>
          <w:numId w:val="2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отметить целесообразность предупреждения рисков на стадии подготовки решений о вхождении должностных лиц организации 1 в состав органов управления иных организаций.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Трудовые отношения должностного лица с организацией 2 прекращены.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b/>
          <w:bCs/>
          <w:sz w:val="28"/>
          <w:szCs w:val="28"/>
          <w:lang w:eastAsia="ru-RU"/>
        </w:rPr>
        <w:t>III. Ошибочная квалификация ситуаций в качестве конфликта интересов</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Практика показывает, что в некоторых случаях комиссиями допускается ошибочная квалификация ситуаций в качестве конфликта интересов.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1. Ситуации, связанные с неправомерными действиями служащих.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Неправомерно отнесен к конфликту интересов случай незаконного проникновения начальника отдела вооружения и техники территориального подразделения государственного органа в жилое помещение с целью предъявления финансовых претензий в интересах коммерческой организации, соучредителем которой является его родственник. Данное действие не связано с выполнением им должностных обязанностей, на объективное и беспристрастное исполнение которых направлены меры по предотвращению и урегулированию конфликта интересов.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t xml:space="preserve">2. В ряде случаев вывод о наличии конфликта интересов был сделан при отсутствии информации о возможном получении служащим какой-либо выгоды. </w:t>
      </w:r>
    </w:p>
    <w:p w:rsidR="000227A1" w:rsidRPr="000E614D" w:rsidRDefault="000227A1" w:rsidP="000E614D">
      <w:pPr>
        <w:spacing w:after="150" w:line="240" w:lineRule="auto"/>
        <w:jc w:val="both"/>
        <w:rPr>
          <w:rFonts w:ascii="Times New Roman" w:eastAsia="Times New Roman" w:hAnsi="Times New Roman" w:cs="Times New Roman"/>
          <w:sz w:val="28"/>
          <w:szCs w:val="28"/>
          <w:lang w:eastAsia="ru-RU"/>
        </w:rPr>
      </w:pPr>
      <w:r w:rsidRPr="000E614D">
        <w:rPr>
          <w:rFonts w:ascii="Times New Roman" w:eastAsia="Times New Roman" w:hAnsi="Times New Roman" w:cs="Times New Roman"/>
          <w:sz w:val="28"/>
          <w:szCs w:val="28"/>
          <w:lang w:eastAsia="ru-RU"/>
        </w:rPr>
        <w:lastRenderedPageBreak/>
        <w:t xml:space="preserve">Председателю комиссии по координации работы по противодействию коррупции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субъекте Российской Федерации поступило уведомление служащего о членстве </w:t>
      </w:r>
      <w:r w:rsidR="00A44C2D">
        <w:rPr>
          <w:rFonts w:ascii="Times New Roman" w:eastAsia="Times New Roman" w:hAnsi="Times New Roman" w:cs="Times New Roman"/>
          <w:sz w:val="28"/>
          <w:szCs w:val="28"/>
          <w:lang w:eastAsia="ru-RU"/>
        </w:rPr>
        <w:br/>
      </w:r>
      <w:r w:rsidRPr="000E614D">
        <w:rPr>
          <w:rFonts w:ascii="Times New Roman" w:eastAsia="Times New Roman" w:hAnsi="Times New Roman" w:cs="Times New Roman"/>
          <w:sz w:val="28"/>
          <w:szCs w:val="28"/>
          <w:lang w:eastAsia="ru-RU"/>
        </w:rPr>
        <w:t xml:space="preserve">в некоммерческой организации. Уведомление рассмотрено на заседании данной комиссии. При этом несмотря на отсутствие информации о личной заинтересованности служащего, связанной с деятельностью некоммерческой организации, которая влияет или может повлиять на надлежащее, объективное </w:t>
      </w:r>
      <w:r w:rsidR="00A44C2D">
        <w:rPr>
          <w:rFonts w:ascii="Times New Roman" w:eastAsia="Times New Roman" w:hAnsi="Times New Roman" w:cs="Times New Roman"/>
          <w:sz w:val="28"/>
          <w:szCs w:val="28"/>
          <w:lang w:eastAsia="ru-RU"/>
        </w:rPr>
        <w:br/>
      </w:r>
      <w:bookmarkStart w:id="0" w:name="_GoBack"/>
      <w:bookmarkEnd w:id="0"/>
      <w:r w:rsidRPr="000E614D">
        <w:rPr>
          <w:rFonts w:ascii="Times New Roman" w:eastAsia="Times New Roman" w:hAnsi="Times New Roman" w:cs="Times New Roman"/>
          <w:sz w:val="28"/>
          <w:szCs w:val="28"/>
          <w:lang w:eastAsia="ru-RU"/>
        </w:rPr>
        <w:t xml:space="preserve">и беспристрастное исполнение должностных (служебных) обязанностей (осуществление полномочий), комиссией сделан вывод о возможности возникновения конфликта интересов, в связи с чем ему рекомендовано выйти из состава указанной некоммерческой организации. </w:t>
      </w:r>
    </w:p>
    <w:p w:rsidR="007961CF" w:rsidRPr="001B4403" w:rsidRDefault="007961CF"/>
    <w:sectPr w:rsidR="007961CF" w:rsidRPr="001B4403" w:rsidSect="00363DA2">
      <w:headerReference w:type="default" r:id="rId9"/>
      <w:pgSz w:w="11906" w:h="16838"/>
      <w:pgMar w:top="1134" w:right="566" w:bottom="1134" w:left="85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5930" w:rsidRDefault="00475930" w:rsidP="00363DA2">
      <w:pPr>
        <w:spacing w:after="0" w:line="240" w:lineRule="auto"/>
      </w:pPr>
      <w:r>
        <w:separator/>
      </w:r>
    </w:p>
  </w:endnote>
  <w:endnote w:type="continuationSeparator" w:id="1">
    <w:p w:rsidR="00475930" w:rsidRDefault="00475930" w:rsidP="00363D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5930" w:rsidRDefault="00475930" w:rsidP="00363DA2">
      <w:pPr>
        <w:spacing w:after="0" w:line="240" w:lineRule="auto"/>
      </w:pPr>
      <w:r>
        <w:separator/>
      </w:r>
    </w:p>
  </w:footnote>
  <w:footnote w:type="continuationSeparator" w:id="1">
    <w:p w:rsidR="00475930" w:rsidRDefault="00475930" w:rsidP="00363D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558746"/>
    </w:sdtPr>
    <w:sdtEndPr>
      <w:rPr>
        <w:rFonts w:ascii="Times New Roman" w:hAnsi="Times New Roman" w:cs="Times New Roman"/>
        <w:sz w:val="28"/>
        <w:szCs w:val="28"/>
      </w:rPr>
    </w:sdtEndPr>
    <w:sdtContent>
      <w:p w:rsidR="00363DA2" w:rsidRPr="00363DA2" w:rsidRDefault="00FA7B5A">
        <w:pPr>
          <w:pStyle w:val="a7"/>
          <w:jc w:val="center"/>
          <w:rPr>
            <w:rFonts w:ascii="Times New Roman" w:hAnsi="Times New Roman" w:cs="Times New Roman"/>
            <w:sz w:val="28"/>
            <w:szCs w:val="28"/>
          </w:rPr>
        </w:pPr>
        <w:r w:rsidRPr="00363DA2">
          <w:rPr>
            <w:rFonts w:ascii="Times New Roman" w:hAnsi="Times New Roman" w:cs="Times New Roman"/>
            <w:sz w:val="28"/>
            <w:szCs w:val="28"/>
          </w:rPr>
          <w:fldChar w:fldCharType="begin"/>
        </w:r>
        <w:r w:rsidR="00363DA2" w:rsidRPr="00363DA2">
          <w:rPr>
            <w:rFonts w:ascii="Times New Roman" w:hAnsi="Times New Roman" w:cs="Times New Roman"/>
            <w:sz w:val="28"/>
            <w:szCs w:val="28"/>
          </w:rPr>
          <w:instrText>PAGE   \* MERGEFORMAT</w:instrText>
        </w:r>
        <w:r w:rsidRPr="00363DA2">
          <w:rPr>
            <w:rFonts w:ascii="Times New Roman" w:hAnsi="Times New Roman" w:cs="Times New Roman"/>
            <w:sz w:val="28"/>
            <w:szCs w:val="28"/>
          </w:rPr>
          <w:fldChar w:fldCharType="separate"/>
        </w:r>
        <w:r w:rsidR="00C64D25">
          <w:rPr>
            <w:rFonts w:ascii="Times New Roman" w:hAnsi="Times New Roman" w:cs="Times New Roman"/>
            <w:noProof/>
            <w:sz w:val="28"/>
            <w:szCs w:val="28"/>
          </w:rPr>
          <w:t>10</w:t>
        </w:r>
        <w:r w:rsidRPr="00363DA2">
          <w:rPr>
            <w:rFonts w:ascii="Times New Roman" w:hAnsi="Times New Roman" w:cs="Times New Roman"/>
            <w:sz w:val="28"/>
            <w:szCs w:val="28"/>
          </w:rPr>
          <w:fldChar w:fldCharType="end"/>
        </w:r>
      </w:p>
    </w:sdtContent>
  </w:sdt>
  <w:p w:rsidR="00363DA2" w:rsidRDefault="00363DA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55F6A"/>
    <w:multiLevelType w:val="multilevel"/>
    <w:tmpl w:val="7E62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D53469"/>
    <w:multiLevelType w:val="multilevel"/>
    <w:tmpl w:val="D6AA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222BA7"/>
    <w:multiLevelType w:val="multilevel"/>
    <w:tmpl w:val="D0DC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B71EA0"/>
    <w:multiLevelType w:val="multilevel"/>
    <w:tmpl w:val="4DE6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C0C5C"/>
    <w:multiLevelType w:val="multilevel"/>
    <w:tmpl w:val="AB9E4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8F758A"/>
    <w:multiLevelType w:val="multilevel"/>
    <w:tmpl w:val="FF26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86190F"/>
    <w:multiLevelType w:val="multilevel"/>
    <w:tmpl w:val="160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11076C"/>
    <w:multiLevelType w:val="multilevel"/>
    <w:tmpl w:val="F5C6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B50A8B"/>
    <w:multiLevelType w:val="multilevel"/>
    <w:tmpl w:val="6BF6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AA4153"/>
    <w:multiLevelType w:val="multilevel"/>
    <w:tmpl w:val="BDE2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B84CA0"/>
    <w:multiLevelType w:val="multilevel"/>
    <w:tmpl w:val="965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B118B5"/>
    <w:multiLevelType w:val="multilevel"/>
    <w:tmpl w:val="1728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F57E35"/>
    <w:multiLevelType w:val="multilevel"/>
    <w:tmpl w:val="2574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B16CD2"/>
    <w:multiLevelType w:val="multilevel"/>
    <w:tmpl w:val="1DF6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9D0130"/>
    <w:multiLevelType w:val="multilevel"/>
    <w:tmpl w:val="7380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4805F8"/>
    <w:multiLevelType w:val="multilevel"/>
    <w:tmpl w:val="37C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516605"/>
    <w:multiLevelType w:val="multilevel"/>
    <w:tmpl w:val="32EC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6C6841"/>
    <w:multiLevelType w:val="multilevel"/>
    <w:tmpl w:val="8F30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73536E"/>
    <w:multiLevelType w:val="multilevel"/>
    <w:tmpl w:val="CB40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8B5047"/>
    <w:multiLevelType w:val="multilevel"/>
    <w:tmpl w:val="FD12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892F59"/>
    <w:multiLevelType w:val="multilevel"/>
    <w:tmpl w:val="4F20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960690"/>
    <w:multiLevelType w:val="multilevel"/>
    <w:tmpl w:val="C7BE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E71DDD"/>
    <w:multiLevelType w:val="multilevel"/>
    <w:tmpl w:val="BB16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0E3BE0"/>
    <w:multiLevelType w:val="multilevel"/>
    <w:tmpl w:val="7BE2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5B09AA"/>
    <w:multiLevelType w:val="multilevel"/>
    <w:tmpl w:val="BF08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6C641F"/>
    <w:multiLevelType w:val="multilevel"/>
    <w:tmpl w:val="9EAC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786959"/>
    <w:multiLevelType w:val="multilevel"/>
    <w:tmpl w:val="9760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0"/>
  </w:num>
  <w:num w:numId="4">
    <w:abstractNumId w:val="26"/>
  </w:num>
  <w:num w:numId="5">
    <w:abstractNumId w:val="17"/>
  </w:num>
  <w:num w:numId="6">
    <w:abstractNumId w:val="19"/>
  </w:num>
  <w:num w:numId="7">
    <w:abstractNumId w:val="18"/>
  </w:num>
  <w:num w:numId="8">
    <w:abstractNumId w:val="12"/>
  </w:num>
  <w:num w:numId="9">
    <w:abstractNumId w:val="3"/>
  </w:num>
  <w:num w:numId="10">
    <w:abstractNumId w:val="2"/>
  </w:num>
  <w:num w:numId="11">
    <w:abstractNumId w:val="14"/>
  </w:num>
  <w:num w:numId="12">
    <w:abstractNumId w:val="7"/>
  </w:num>
  <w:num w:numId="13">
    <w:abstractNumId w:val="6"/>
  </w:num>
  <w:num w:numId="14">
    <w:abstractNumId w:val="24"/>
  </w:num>
  <w:num w:numId="15">
    <w:abstractNumId w:val="22"/>
  </w:num>
  <w:num w:numId="16">
    <w:abstractNumId w:val="21"/>
  </w:num>
  <w:num w:numId="17">
    <w:abstractNumId w:val="9"/>
  </w:num>
  <w:num w:numId="18">
    <w:abstractNumId w:val="11"/>
  </w:num>
  <w:num w:numId="19">
    <w:abstractNumId w:val="5"/>
  </w:num>
  <w:num w:numId="20">
    <w:abstractNumId w:val="10"/>
  </w:num>
  <w:num w:numId="21">
    <w:abstractNumId w:val="20"/>
  </w:num>
  <w:num w:numId="22">
    <w:abstractNumId w:val="23"/>
  </w:num>
  <w:num w:numId="23">
    <w:abstractNumId w:val="13"/>
  </w:num>
  <w:num w:numId="24">
    <w:abstractNumId w:val="1"/>
  </w:num>
  <w:num w:numId="25">
    <w:abstractNumId w:val="8"/>
  </w:num>
  <w:num w:numId="26">
    <w:abstractNumId w:val="16"/>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1266"/>
  </w:hdrShapeDefaults>
  <w:footnotePr>
    <w:footnote w:id="0"/>
    <w:footnote w:id="1"/>
  </w:footnotePr>
  <w:endnotePr>
    <w:endnote w:id="0"/>
    <w:endnote w:id="1"/>
  </w:endnotePr>
  <w:compat/>
  <w:rsids>
    <w:rsidRoot w:val="000227A1"/>
    <w:rsid w:val="0000100D"/>
    <w:rsid w:val="00014DCA"/>
    <w:rsid w:val="00015338"/>
    <w:rsid w:val="000227A1"/>
    <w:rsid w:val="00022D46"/>
    <w:rsid w:val="000246C9"/>
    <w:rsid w:val="0002561F"/>
    <w:rsid w:val="00025912"/>
    <w:rsid w:val="00026560"/>
    <w:rsid w:val="00046600"/>
    <w:rsid w:val="000828D7"/>
    <w:rsid w:val="00084BBC"/>
    <w:rsid w:val="00095809"/>
    <w:rsid w:val="000A2831"/>
    <w:rsid w:val="000C4538"/>
    <w:rsid w:val="000E614D"/>
    <w:rsid w:val="000F30CA"/>
    <w:rsid w:val="000F3C71"/>
    <w:rsid w:val="00126686"/>
    <w:rsid w:val="00133846"/>
    <w:rsid w:val="00146D38"/>
    <w:rsid w:val="00193B9D"/>
    <w:rsid w:val="00194108"/>
    <w:rsid w:val="001B0111"/>
    <w:rsid w:val="001B3AA4"/>
    <w:rsid w:val="001B4403"/>
    <w:rsid w:val="001D2FEA"/>
    <w:rsid w:val="001E7837"/>
    <w:rsid w:val="00202834"/>
    <w:rsid w:val="00250874"/>
    <w:rsid w:val="002529F1"/>
    <w:rsid w:val="002742B5"/>
    <w:rsid w:val="002937F3"/>
    <w:rsid w:val="002A1ED3"/>
    <w:rsid w:val="002A4F7F"/>
    <w:rsid w:val="002C1B68"/>
    <w:rsid w:val="002C2F4D"/>
    <w:rsid w:val="002C4FAF"/>
    <w:rsid w:val="002C6FCB"/>
    <w:rsid w:val="002E1BDF"/>
    <w:rsid w:val="002E1E4F"/>
    <w:rsid w:val="002E7C07"/>
    <w:rsid w:val="002F01F7"/>
    <w:rsid w:val="003279AF"/>
    <w:rsid w:val="00341F00"/>
    <w:rsid w:val="003472D3"/>
    <w:rsid w:val="00351D7D"/>
    <w:rsid w:val="0035379C"/>
    <w:rsid w:val="00363DA2"/>
    <w:rsid w:val="0036421D"/>
    <w:rsid w:val="00364BAD"/>
    <w:rsid w:val="003662F9"/>
    <w:rsid w:val="00366818"/>
    <w:rsid w:val="00392565"/>
    <w:rsid w:val="003B21A8"/>
    <w:rsid w:val="003B588F"/>
    <w:rsid w:val="003D3684"/>
    <w:rsid w:val="003D4627"/>
    <w:rsid w:val="003E3777"/>
    <w:rsid w:val="00403F5B"/>
    <w:rsid w:val="00410522"/>
    <w:rsid w:val="00434877"/>
    <w:rsid w:val="00441109"/>
    <w:rsid w:val="0045265F"/>
    <w:rsid w:val="00475930"/>
    <w:rsid w:val="004A719E"/>
    <w:rsid w:val="004A7328"/>
    <w:rsid w:val="004B5022"/>
    <w:rsid w:val="004B65E2"/>
    <w:rsid w:val="004C62BF"/>
    <w:rsid w:val="004F6885"/>
    <w:rsid w:val="00510E27"/>
    <w:rsid w:val="00532CA8"/>
    <w:rsid w:val="00534F85"/>
    <w:rsid w:val="0053512D"/>
    <w:rsid w:val="00561C43"/>
    <w:rsid w:val="00565F66"/>
    <w:rsid w:val="00593A65"/>
    <w:rsid w:val="00594493"/>
    <w:rsid w:val="0059766E"/>
    <w:rsid w:val="005C401A"/>
    <w:rsid w:val="005C647A"/>
    <w:rsid w:val="005D4462"/>
    <w:rsid w:val="005F443B"/>
    <w:rsid w:val="006007BA"/>
    <w:rsid w:val="00603CF8"/>
    <w:rsid w:val="00645856"/>
    <w:rsid w:val="0067527F"/>
    <w:rsid w:val="00694FC5"/>
    <w:rsid w:val="006C0C77"/>
    <w:rsid w:val="006D2A26"/>
    <w:rsid w:val="006E3936"/>
    <w:rsid w:val="0071610A"/>
    <w:rsid w:val="00724461"/>
    <w:rsid w:val="00737B9F"/>
    <w:rsid w:val="00780FDF"/>
    <w:rsid w:val="00791B97"/>
    <w:rsid w:val="00791FF7"/>
    <w:rsid w:val="00794E96"/>
    <w:rsid w:val="007961CF"/>
    <w:rsid w:val="007A739C"/>
    <w:rsid w:val="007B4126"/>
    <w:rsid w:val="007F5246"/>
    <w:rsid w:val="0080787D"/>
    <w:rsid w:val="00810B0B"/>
    <w:rsid w:val="008243BE"/>
    <w:rsid w:val="00845392"/>
    <w:rsid w:val="00862BC9"/>
    <w:rsid w:val="0086624A"/>
    <w:rsid w:val="008C221F"/>
    <w:rsid w:val="0090373D"/>
    <w:rsid w:val="0091413A"/>
    <w:rsid w:val="00934D4C"/>
    <w:rsid w:val="00936363"/>
    <w:rsid w:val="009565C7"/>
    <w:rsid w:val="00970416"/>
    <w:rsid w:val="009749F9"/>
    <w:rsid w:val="009A7F15"/>
    <w:rsid w:val="009B2D23"/>
    <w:rsid w:val="009E2443"/>
    <w:rsid w:val="009E4340"/>
    <w:rsid w:val="009F412F"/>
    <w:rsid w:val="00A346BE"/>
    <w:rsid w:val="00A44C2D"/>
    <w:rsid w:val="00A7675F"/>
    <w:rsid w:val="00A95500"/>
    <w:rsid w:val="00AA7966"/>
    <w:rsid w:val="00AB1C98"/>
    <w:rsid w:val="00AD1A98"/>
    <w:rsid w:val="00AD2203"/>
    <w:rsid w:val="00AD5D17"/>
    <w:rsid w:val="00AF143E"/>
    <w:rsid w:val="00B16801"/>
    <w:rsid w:val="00B16C09"/>
    <w:rsid w:val="00B3523D"/>
    <w:rsid w:val="00B524A2"/>
    <w:rsid w:val="00B52868"/>
    <w:rsid w:val="00B717B7"/>
    <w:rsid w:val="00B95A27"/>
    <w:rsid w:val="00BA0927"/>
    <w:rsid w:val="00BB20F9"/>
    <w:rsid w:val="00BB61EB"/>
    <w:rsid w:val="00BD5FBD"/>
    <w:rsid w:val="00BD65E7"/>
    <w:rsid w:val="00BE224B"/>
    <w:rsid w:val="00BE7CBA"/>
    <w:rsid w:val="00C027D8"/>
    <w:rsid w:val="00C23F16"/>
    <w:rsid w:val="00C3777E"/>
    <w:rsid w:val="00C44D4E"/>
    <w:rsid w:val="00C523CF"/>
    <w:rsid w:val="00C64D25"/>
    <w:rsid w:val="00C7514B"/>
    <w:rsid w:val="00C817F7"/>
    <w:rsid w:val="00CA6131"/>
    <w:rsid w:val="00CD6BD7"/>
    <w:rsid w:val="00CE1759"/>
    <w:rsid w:val="00CE1950"/>
    <w:rsid w:val="00D013D8"/>
    <w:rsid w:val="00D07D83"/>
    <w:rsid w:val="00D201B6"/>
    <w:rsid w:val="00D22843"/>
    <w:rsid w:val="00D328F9"/>
    <w:rsid w:val="00D54B4E"/>
    <w:rsid w:val="00D57FC3"/>
    <w:rsid w:val="00D60003"/>
    <w:rsid w:val="00D65100"/>
    <w:rsid w:val="00D65D3E"/>
    <w:rsid w:val="00D776AE"/>
    <w:rsid w:val="00D93841"/>
    <w:rsid w:val="00D93DDB"/>
    <w:rsid w:val="00DA27DB"/>
    <w:rsid w:val="00DB17EE"/>
    <w:rsid w:val="00DB7192"/>
    <w:rsid w:val="00DC5920"/>
    <w:rsid w:val="00DD55AB"/>
    <w:rsid w:val="00DE6356"/>
    <w:rsid w:val="00E07362"/>
    <w:rsid w:val="00E16B2D"/>
    <w:rsid w:val="00E17B34"/>
    <w:rsid w:val="00E22751"/>
    <w:rsid w:val="00E25D49"/>
    <w:rsid w:val="00E30D3F"/>
    <w:rsid w:val="00E33995"/>
    <w:rsid w:val="00E46751"/>
    <w:rsid w:val="00E476EE"/>
    <w:rsid w:val="00E9219E"/>
    <w:rsid w:val="00EA0441"/>
    <w:rsid w:val="00EC52C5"/>
    <w:rsid w:val="00ED125C"/>
    <w:rsid w:val="00EF2FC3"/>
    <w:rsid w:val="00F14756"/>
    <w:rsid w:val="00F22482"/>
    <w:rsid w:val="00F318DA"/>
    <w:rsid w:val="00F419C3"/>
    <w:rsid w:val="00F41CED"/>
    <w:rsid w:val="00F43706"/>
    <w:rsid w:val="00F61DF5"/>
    <w:rsid w:val="00F6754F"/>
    <w:rsid w:val="00F7246A"/>
    <w:rsid w:val="00F727A1"/>
    <w:rsid w:val="00F94776"/>
    <w:rsid w:val="00F94E7E"/>
    <w:rsid w:val="00FA0FC5"/>
    <w:rsid w:val="00FA7B5A"/>
    <w:rsid w:val="00FB7187"/>
    <w:rsid w:val="00FC1681"/>
    <w:rsid w:val="00FC744B"/>
    <w:rsid w:val="00FD6888"/>
    <w:rsid w:val="00FF38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877"/>
  </w:style>
  <w:style w:type="paragraph" w:styleId="1">
    <w:name w:val="heading 1"/>
    <w:basedOn w:val="a"/>
    <w:link w:val="10"/>
    <w:uiPriority w:val="9"/>
    <w:qFormat/>
    <w:rsid w:val="000227A1"/>
    <w:pPr>
      <w:spacing w:before="300" w:after="150" w:line="240" w:lineRule="auto"/>
      <w:outlineLvl w:val="0"/>
    </w:pPr>
    <w:rPr>
      <w:rFonts w:ascii="inherit" w:eastAsia="Times New Roman" w:hAnsi="inherit" w:cs="Times New Roman"/>
      <w:b/>
      <w:bCs/>
      <w:kern w:val="36"/>
      <w:sz w:val="54"/>
      <w:szCs w:val="5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27A1"/>
    <w:rPr>
      <w:rFonts w:ascii="inherit" w:eastAsia="Times New Roman" w:hAnsi="inherit" w:cs="Times New Roman"/>
      <w:b/>
      <w:bCs/>
      <w:kern w:val="36"/>
      <w:sz w:val="54"/>
      <w:szCs w:val="54"/>
      <w:lang w:eastAsia="ru-RU"/>
    </w:rPr>
  </w:style>
  <w:style w:type="character" w:styleId="a3">
    <w:name w:val="Strong"/>
    <w:basedOn w:val="a0"/>
    <w:uiPriority w:val="22"/>
    <w:qFormat/>
    <w:rsid w:val="000227A1"/>
    <w:rPr>
      <w:b/>
      <w:bCs/>
    </w:rPr>
  </w:style>
  <w:style w:type="paragraph" w:styleId="a4">
    <w:name w:val="Normal (Web)"/>
    <w:basedOn w:val="a"/>
    <w:uiPriority w:val="99"/>
    <w:semiHidden/>
    <w:unhideWhenUsed/>
    <w:rsid w:val="000227A1"/>
    <w:pPr>
      <w:spacing w:after="150" w:line="240" w:lineRule="auto"/>
    </w:pPr>
    <w:rPr>
      <w:rFonts w:ascii="Times New Roman" w:eastAsia="Times New Roman" w:hAnsi="Times New Roman" w:cs="Times New Roman"/>
      <w:sz w:val="24"/>
      <w:szCs w:val="24"/>
      <w:lang w:eastAsia="ru-RU"/>
    </w:rPr>
  </w:style>
  <w:style w:type="paragraph" w:customStyle="1" w:styleId="text-justify">
    <w:name w:val="text-justify"/>
    <w:basedOn w:val="a"/>
    <w:rsid w:val="000227A1"/>
    <w:pPr>
      <w:spacing w:after="150" w:line="240" w:lineRule="auto"/>
      <w:jc w:val="both"/>
    </w:pPr>
    <w:rPr>
      <w:rFonts w:ascii="Times New Roman" w:eastAsia="Times New Roman" w:hAnsi="Times New Roman" w:cs="Times New Roman"/>
      <w:sz w:val="24"/>
      <w:szCs w:val="24"/>
      <w:lang w:eastAsia="ru-RU"/>
    </w:rPr>
  </w:style>
  <w:style w:type="paragraph" w:customStyle="1" w:styleId="page-date">
    <w:name w:val="page-date"/>
    <w:basedOn w:val="a"/>
    <w:rsid w:val="000227A1"/>
    <w:pPr>
      <w:spacing w:after="375" w:line="240" w:lineRule="auto"/>
    </w:pPr>
    <w:rPr>
      <w:rFonts w:ascii="Times New Roman" w:eastAsia="Times New Roman" w:hAnsi="Times New Roman" w:cs="Times New Roman"/>
      <w:sz w:val="24"/>
      <w:szCs w:val="24"/>
      <w:lang w:eastAsia="ru-RU"/>
    </w:rPr>
  </w:style>
  <w:style w:type="character" w:customStyle="1" w:styleId="fontstyle33">
    <w:name w:val="fontstyle33"/>
    <w:basedOn w:val="a0"/>
    <w:rsid w:val="000227A1"/>
  </w:style>
  <w:style w:type="paragraph" w:styleId="a5">
    <w:name w:val="Balloon Text"/>
    <w:basedOn w:val="a"/>
    <w:link w:val="a6"/>
    <w:uiPriority w:val="99"/>
    <w:semiHidden/>
    <w:unhideWhenUsed/>
    <w:rsid w:val="000227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7A1"/>
    <w:rPr>
      <w:rFonts w:ascii="Tahoma" w:hAnsi="Tahoma" w:cs="Tahoma"/>
      <w:sz w:val="16"/>
      <w:szCs w:val="16"/>
    </w:rPr>
  </w:style>
  <w:style w:type="paragraph" w:styleId="a7">
    <w:name w:val="header"/>
    <w:basedOn w:val="a"/>
    <w:link w:val="a8"/>
    <w:uiPriority w:val="99"/>
    <w:unhideWhenUsed/>
    <w:rsid w:val="00363DA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63DA2"/>
  </w:style>
  <w:style w:type="paragraph" w:styleId="a9">
    <w:name w:val="footer"/>
    <w:basedOn w:val="a"/>
    <w:link w:val="aa"/>
    <w:uiPriority w:val="99"/>
    <w:unhideWhenUsed/>
    <w:rsid w:val="00363DA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63D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27A1"/>
    <w:pPr>
      <w:spacing w:before="300" w:after="150" w:line="240" w:lineRule="auto"/>
      <w:outlineLvl w:val="0"/>
    </w:pPr>
    <w:rPr>
      <w:rFonts w:ascii="inherit" w:eastAsia="Times New Roman" w:hAnsi="inherit" w:cs="Times New Roman"/>
      <w:b/>
      <w:bCs/>
      <w:kern w:val="36"/>
      <w:sz w:val="54"/>
      <w:szCs w:val="5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27A1"/>
    <w:rPr>
      <w:rFonts w:ascii="inherit" w:eastAsia="Times New Roman" w:hAnsi="inherit" w:cs="Times New Roman"/>
      <w:b/>
      <w:bCs/>
      <w:kern w:val="36"/>
      <w:sz w:val="54"/>
      <w:szCs w:val="54"/>
      <w:lang w:eastAsia="ru-RU"/>
    </w:rPr>
  </w:style>
  <w:style w:type="character" w:styleId="a3">
    <w:name w:val="Strong"/>
    <w:basedOn w:val="a0"/>
    <w:uiPriority w:val="22"/>
    <w:qFormat/>
    <w:rsid w:val="000227A1"/>
    <w:rPr>
      <w:b/>
      <w:bCs/>
    </w:rPr>
  </w:style>
  <w:style w:type="paragraph" w:styleId="a4">
    <w:name w:val="Normal (Web)"/>
    <w:basedOn w:val="a"/>
    <w:uiPriority w:val="99"/>
    <w:semiHidden/>
    <w:unhideWhenUsed/>
    <w:rsid w:val="000227A1"/>
    <w:pPr>
      <w:spacing w:after="150" w:line="240" w:lineRule="auto"/>
    </w:pPr>
    <w:rPr>
      <w:rFonts w:ascii="Times New Roman" w:eastAsia="Times New Roman" w:hAnsi="Times New Roman" w:cs="Times New Roman"/>
      <w:sz w:val="24"/>
      <w:szCs w:val="24"/>
      <w:lang w:eastAsia="ru-RU"/>
    </w:rPr>
  </w:style>
  <w:style w:type="paragraph" w:customStyle="1" w:styleId="text-justify">
    <w:name w:val="text-justify"/>
    <w:basedOn w:val="a"/>
    <w:rsid w:val="000227A1"/>
    <w:pPr>
      <w:spacing w:after="150" w:line="240" w:lineRule="auto"/>
      <w:jc w:val="both"/>
    </w:pPr>
    <w:rPr>
      <w:rFonts w:ascii="Times New Roman" w:eastAsia="Times New Roman" w:hAnsi="Times New Roman" w:cs="Times New Roman"/>
      <w:sz w:val="24"/>
      <w:szCs w:val="24"/>
      <w:lang w:eastAsia="ru-RU"/>
    </w:rPr>
  </w:style>
  <w:style w:type="paragraph" w:customStyle="1" w:styleId="page-date">
    <w:name w:val="page-date"/>
    <w:basedOn w:val="a"/>
    <w:rsid w:val="000227A1"/>
    <w:pPr>
      <w:spacing w:after="375" w:line="240" w:lineRule="auto"/>
    </w:pPr>
    <w:rPr>
      <w:rFonts w:ascii="Times New Roman" w:eastAsia="Times New Roman" w:hAnsi="Times New Roman" w:cs="Times New Roman"/>
      <w:sz w:val="24"/>
      <w:szCs w:val="24"/>
      <w:lang w:eastAsia="ru-RU"/>
    </w:rPr>
  </w:style>
  <w:style w:type="character" w:customStyle="1" w:styleId="fontstyle33">
    <w:name w:val="fontstyle33"/>
    <w:basedOn w:val="a0"/>
    <w:rsid w:val="000227A1"/>
  </w:style>
  <w:style w:type="paragraph" w:styleId="a5">
    <w:name w:val="Balloon Text"/>
    <w:basedOn w:val="a"/>
    <w:link w:val="a6"/>
    <w:uiPriority w:val="99"/>
    <w:semiHidden/>
    <w:unhideWhenUsed/>
    <w:rsid w:val="000227A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7A1"/>
    <w:rPr>
      <w:rFonts w:ascii="Tahoma" w:hAnsi="Tahoma" w:cs="Tahoma"/>
      <w:sz w:val="16"/>
      <w:szCs w:val="16"/>
    </w:rPr>
  </w:style>
  <w:style w:type="paragraph" w:styleId="a7">
    <w:name w:val="header"/>
    <w:basedOn w:val="a"/>
    <w:link w:val="a8"/>
    <w:uiPriority w:val="99"/>
    <w:unhideWhenUsed/>
    <w:rsid w:val="00363DA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63DA2"/>
  </w:style>
  <w:style w:type="paragraph" w:styleId="a9">
    <w:name w:val="footer"/>
    <w:basedOn w:val="a"/>
    <w:link w:val="aa"/>
    <w:uiPriority w:val="99"/>
    <w:unhideWhenUsed/>
    <w:rsid w:val="00363DA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63DA2"/>
  </w:style>
</w:styles>
</file>

<file path=word/webSettings.xml><?xml version="1.0" encoding="utf-8"?>
<w:webSettings xmlns:r="http://schemas.openxmlformats.org/officeDocument/2006/relationships" xmlns:w="http://schemas.openxmlformats.org/wordprocessingml/2006/main">
  <w:divs>
    <w:div w:id="398528229">
      <w:bodyDiv w:val="1"/>
      <w:marLeft w:val="0"/>
      <w:marRight w:val="0"/>
      <w:marTop w:val="0"/>
      <w:marBottom w:val="0"/>
      <w:divBdr>
        <w:top w:val="none" w:sz="0" w:space="0" w:color="auto"/>
        <w:left w:val="none" w:sz="0" w:space="0" w:color="auto"/>
        <w:bottom w:val="none" w:sz="0" w:space="0" w:color="auto"/>
        <w:right w:val="none" w:sz="0" w:space="0" w:color="auto"/>
      </w:divBdr>
      <w:divsChild>
        <w:div w:id="1004868159">
          <w:marLeft w:val="0"/>
          <w:marRight w:val="0"/>
          <w:marTop w:val="0"/>
          <w:marBottom w:val="0"/>
          <w:divBdr>
            <w:top w:val="none" w:sz="0" w:space="0" w:color="auto"/>
            <w:left w:val="none" w:sz="0" w:space="0" w:color="auto"/>
            <w:bottom w:val="none" w:sz="0" w:space="0" w:color="auto"/>
            <w:right w:val="none" w:sz="0" w:space="0" w:color="auto"/>
          </w:divBdr>
          <w:divsChild>
            <w:div w:id="1175802350">
              <w:marLeft w:val="0"/>
              <w:marRight w:val="0"/>
              <w:marTop w:val="0"/>
              <w:marBottom w:val="0"/>
              <w:divBdr>
                <w:top w:val="none" w:sz="0" w:space="0" w:color="auto"/>
                <w:left w:val="none" w:sz="0" w:space="0" w:color="auto"/>
                <w:bottom w:val="none" w:sz="0" w:space="0" w:color="auto"/>
                <w:right w:val="none" w:sz="0" w:space="0" w:color="auto"/>
              </w:divBdr>
              <w:divsChild>
                <w:div w:id="1629239258">
                  <w:marLeft w:val="0"/>
                  <w:marRight w:val="0"/>
                  <w:marTop w:val="0"/>
                  <w:marBottom w:val="0"/>
                  <w:divBdr>
                    <w:top w:val="none" w:sz="0" w:space="0" w:color="auto"/>
                    <w:left w:val="none" w:sz="0" w:space="0" w:color="auto"/>
                    <w:bottom w:val="none" w:sz="0" w:space="0" w:color="auto"/>
                    <w:right w:val="none" w:sz="0" w:space="0" w:color="auto"/>
                  </w:divBdr>
                  <w:divsChild>
                    <w:div w:id="49939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316D2-A952-44D7-AE7F-753C17AEF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3045</Words>
  <Characters>17361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DND</cp:lastModifiedBy>
  <cp:revision>5</cp:revision>
  <cp:lastPrinted>2018-04-05T09:19:00Z</cp:lastPrinted>
  <dcterms:created xsi:type="dcterms:W3CDTF">2018-04-10T11:18:00Z</dcterms:created>
  <dcterms:modified xsi:type="dcterms:W3CDTF">2023-08-23T09:29:00Z</dcterms:modified>
</cp:coreProperties>
</file>